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546A9">
      <w:pP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</w:rPr>
        <w:t>附件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招标</w:t>
      </w:r>
      <w:r>
        <w:rPr>
          <w:rFonts w:hint="eastAsia" w:ascii="宋体" w:hAnsi="宋体" w:eastAsia="宋体" w:cs="宋体"/>
          <w:b/>
          <w:sz w:val="28"/>
          <w:szCs w:val="28"/>
        </w:rPr>
        <w:t>文件费用的支付说明</w:t>
      </w:r>
    </w:p>
    <w:p w14:paraId="4D271D0D">
      <w:pPr>
        <w:spacing w:line="480" w:lineRule="auto"/>
        <w:ind w:left="279" w:leftChars="133" w:firstLine="501" w:firstLineChars="20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1、请备注项目名称简称+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投标人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名称简称</w:t>
      </w:r>
    </w:p>
    <w:p w14:paraId="526D2FC5">
      <w:pPr>
        <w:spacing w:line="480" w:lineRule="auto"/>
        <w:ind w:left="279" w:leftChars="133" w:firstLine="501" w:firstLineChars="20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2、转账汇款账号如下：</w:t>
      </w:r>
    </w:p>
    <w:p w14:paraId="0B96D5FB">
      <w:pPr>
        <w:spacing w:line="480" w:lineRule="auto"/>
        <w:ind w:left="279" w:leftChars="133" w:firstLine="501" w:firstLineChars="20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单位名称：广州市交正工程咨询有限公司</w:t>
      </w:r>
    </w:p>
    <w:p w14:paraId="17798274">
      <w:pPr>
        <w:spacing w:line="480" w:lineRule="auto"/>
        <w:ind w:left="279" w:leftChars="133" w:firstLine="501" w:firstLineChars="20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开户行：中国工商银行广州花城支行</w:t>
      </w:r>
    </w:p>
    <w:p w14:paraId="112B6E43">
      <w:pPr>
        <w:spacing w:line="480" w:lineRule="auto"/>
        <w:ind w:left="279" w:leftChars="133" w:firstLine="501" w:firstLineChars="20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银行账号：36020285192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02301018</w:t>
      </w:r>
    </w:p>
    <w:p w14:paraId="1FAE70FA"/>
    <w:p w14:paraId="09A98473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3ZTk3YWM0OTg2MzQ3NTY3MTZkZTA4ZjhhOTBjNDgifQ=="/>
  </w:docVars>
  <w:rsids>
    <w:rsidRoot w:val="04FE6CB7"/>
    <w:rsid w:val="04FE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2024-11-18T02:41:00Z</dcterms:created>
  <dc:creator>lnx</dc:creator>
  <cp:lastModifiedBy>lnx</cp:lastModifiedBy>
  <dcterms:modified xsi:type="dcterms:W3CDTF">2024-11-18T02:47:45Z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201B9A9174054251938BE6720AA06BEE_11</vt:lpwstr>
  </property>
</Properties>
</file>